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53" w:rsidRPr="00D55153" w:rsidRDefault="00D55153" w:rsidP="00D55153">
      <w:pPr>
        <w:spacing w:beforeLines="50" w:before="180" w:line="439" w:lineRule="exact"/>
        <w:ind w:left="1366" w:right="1338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5515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國立高雄科技大學</w:t>
      </w:r>
    </w:p>
    <w:p w:rsidR="00D55153" w:rsidRPr="00D55153" w:rsidRDefault="00D55153" w:rsidP="00D55153">
      <w:pPr>
        <w:spacing w:beforeLines="50" w:before="180" w:line="439" w:lineRule="exact"/>
        <w:ind w:left="1366" w:right="1338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5515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會計資訊系碩士班修讀要點</w:t>
      </w:r>
    </w:p>
    <w:p w:rsidR="00D55153" w:rsidRPr="00D55153" w:rsidRDefault="00D55153" w:rsidP="00D55153">
      <w:pPr>
        <w:spacing w:line="439" w:lineRule="exact"/>
        <w:ind w:left="1364" w:right="-24"/>
        <w:jc w:val="right"/>
        <w:rPr>
          <w:rFonts w:eastAsia="標楷體"/>
          <w:color w:val="000000" w:themeColor="text1"/>
          <w:szCs w:val="24"/>
        </w:rPr>
      </w:pPr>
      <w:r w:rsidRPr="00D55153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Pr="00D55153">
        <w:rPr>
          <w:rFonts w:eastAsia="標楷體" w:hAnsi="標楷體" w:hint="eastAsia"/>
          <w:color w:val="000000" w:themeColor="text1"/>
          <w:szCs w:val="24"/>
        </w:rPr>
        <w:t>108</w:t>
      </w:r>
      <w:r w:rsidRPr="00D55153">
        <w:rPr>
          <w:rFonts w:eastAsia="標楷體" w:hAnsi="標楷體" w:hint="eastAsia"/>
          <w:color w:val="000000" w:themeColor="text1"/>
          <w:szCs w:val="24"/>
        </w:rPr>
        <w:t>年</w:t>
      </w:r>
      <w:r w:rsidRPr="00D55153">
        <w:rPr>
          <w:rFonts w:eastAsia="標楷體" w:hint="eastAsia"/>
          <w:color w:val="000000" w:themeColor="text1"/>
          <w:szCs w:val="24"/>
        </w:rPr>
        <w:t>9</w:t>
      </w:r>
      <w:r w:rsidRPr="00D55153">
        <w:rPr>
          <w:rFonts w:eastAsia="標楷體" w:hint="eastAsia"/>
          <w:color w:val="000000" w:themeColor="text1"/>
          <w:szCs w:val="24"/>
        </w:rPr>
        <w:t>月</w:t>
      </w:r>
      <w:r w:rsidRPr="00D55153">
        <w:rPr>
          <w:rFonts w:eastAsia="標楷體" w:hint="eastAsia"/>
          <w:color w:val="000000" w:themeColor="text1"/>
          <w:szCs w:val="24"/>
        </w:rPr>
        <w:t>11</w:t>
      </w:r>
      <w:r w:rsidRPr="00D55153">
        <w:rPr>
          <w:rFonts w:eastAsia="標楷體" w:hint="eastAsia"/>
          <w:color w:val="000000" w:themeColor="text1"/>
          <w:szCs w:val="24"/>
        </w:rPr>
        <w:t>日系</w:t>
      </w:r>
      <w:proofErr w:type="gramStart"/>
      <w:r w:rsidRPr="00D55153">
        <w:rPr>
          <w:rFonts w:eastAsia="標楷體" w:hint="eastAsia"/>
          <w:color w:val="000000" w:themeColor="text1"/>
          <w:szCs w:val="24"/>
        </w:rPr>
        <w:t>務</w:t>
      </w:r>
      <w:proofErr w:type="gramEnd"/>
      <w:r w:rsidRPr="00D55153">
        <w:rPr>
          <w:rFonts w:eastAsia="標楷體" w:hint="eastAsia"/>
          <w:color w:val="000000" w:themeColor="text1"/>
          <w:szCs w:val="24"/>
        </w:rPr>
        <w:t>會議通過</w:t>
      </w:r>
    </w:p>
    <w:p w:rsidR="00D55153" w:rsidRPr="00D55153" w:rsidRDefault="00D55153" w:rsidP="00D55153">
      <w:pPr>
        <w:spacing w:line="439" w:lineRule="exact"/>
        <w:ind w:left="1364" w:right="-24"/>
        <w:jc w:val="right"/>
        <w:rPr>
          <w:rFonts w:eastAsia="標楷體"/>
          <w:color w:val="000000" w:themeColor="text1"/>
          <w:szCs w:val="24"/>
        </w:rPr>
      </w:pPr>
      <w:r w:rsidRPr="00D55153">
        <w:rPr>
          <w:rFonts w:ascii="標楷體" w:eastAsia="標楷體" w:hAnsi="標楷體" w:hint="eastAsia"/>
          <w:color w:val="000000" w:themeColor="text1"/>
          <w:szCs w:val="24"/>
        </w:rPr>
        <w:t>109</w:t>
      </w:r>
      <w:r w:rsidRPr="00D55153">
        <w:rPr>
          <w:rFonts w:eastAsia="標楷體" w:hint="eastAsia"/>
          <w:color w:val="000000" w:themeColor="text1"/>
          <w:szCs w:val="24"/>
        </w:rPr>
        <w:t>年</w:t>
      </w:r>
      <w:r w:rsidRPr="00D55153"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D55153">
        <w:rPr>
          <w:rFonts w:eastAsia="標楷體" w:hint="eastAsia"/>
          <w:color w:val="000000" w:themeColor="text1"/>
          <w:szCs w:val="24"/>
        </w:rPr>
        <w:t>月</w:t>
      </w:r>
      <w:r w:rsidRPr="00D55153">
        <w:rPr>
          <w:rFonts w:eastAsia="標楷體" w:hint="eastAsia"/>
          <w:color w:val="000000" w:themeColor="text1"/>
          <w:szCs w:val="24"/>
        </w:rPr>
        <w:t>16</w:t>
      </w:r>
      <w:r w:rsidRPr="00D55153">
        <w:rPr>
          <w:rFonts w:eastAsia="標楷體" w:hint="eastAsia"/>
          <w:color w:val="000000" w:themeColor="text1"/>
          <w:szCs w:val="24"/>
        </w:rPr>
        <w:t>日系</w:t>
      </w:r>
      <w:proofErr w:type="gramStart"/>
      <w:r w:rsidRPr="00D55153">
        <w:rPr>
          <w:rFonts w:eastAsia="標楷體" w:hint="eastAsia"/>
          <w:color w:val="000000" w:themeColor="text1"/>
          <w:szCs w:val="24"/>
        </w:rPr>
        <w:t>務</w:t>
      </w:r>
      <w:proofErr w:type="gramEnd"/>
      <w:r w:rsidRPr="00D55153">
        <w:rPr>
          <w:rFonts w:eastAsia="標楷體" w:hint="eastAsia"/>
          <w:color w:val="000000" w:themeColor="text1"/>
          <w:szCs w:val="24"/>
        </w:rPr>
        <w:t>會議通過</w:t>
      </w:r>
      <w:r w:rsidRPr="00D55153">
        <w:rPr>
          <w:rFonts w:eastAsia="標楷體" w:hAnsi="標楷體" w:hint="eastAsia"/>
          <w:color w:val="000000" w:themeColor="text1"/>
          <w:szCs w:val="24"/>
        </w:rPr>
        <w:t xml:space="preserve">                               </w:t>
      </w:r>
      <w:r w:rsidRPr="00D55153">
        <w:rPr>
          <w:rFonts w:eastAsia="標楷體" w:hAnsi="標楷體" w:hint="eastAsia"/>
          <w:b/>
          <w:color w:val="000000" w:themeColor="text1"/>
          <w:szCs w:val="24"/>
        </w:rPr>
        <w:t xml:space="preserve">    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right="1040"/>
        <w:rPr>
          <w:rFonts w:ascii="Times New Roman" w:eastAsia="標楷體" w:hAnsi="Times New Roman"/>
          <w:color w:val="000000" w:themeColor="text1"/>
          <w:szCs w:val="24"/>
        </w:rPr>
      </w:pPr>
      <w:r w:rsidRPr="00D55153">
        <w:rPr>
          <w:rFonts w:ascii="Times New Roman" w:eastAsia="標楷體" w:hAnsi="Times New Roman"/>
          <w:color w:val="000000" w:themeColor="text1"/>
          <w:szCs w:val="24"/>
        </w:rPr>
        <w:t>一、修業規定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 xml:space="preserve">                                    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="1219" w:hanging="737"/>
        <w:rPr>
          <w:rFonts w:ascii="Times New Roman" w:eastAsia="標楷體" w:hAnsi="Times New Roman"/>
          <w:color w:val="000000" w:themeColor="text1"/>
          <w:szCs w:val="24"/>
        </w:rPr>
      </w:pPr>
      <w:r w:rsidRPr="00D55153">
        <w:rPr>
          <w:rFonts w:ascii="Times New Roman" w:eastAsia="標楷體" w:hAnsi="Times New Roman"/>
          <w:color w:val="000000" w:themeColor="text1"/>
          <w:szCs w:val="24"/>
        </w:rPr>
        <w:t>(</w:t>
      </w:r>
      <w:proofErr w:type="gramStart"/>
      <w:r w:rsidRPr="00D55153">
        <w:rPr>
          <w:rFonts w:ascii="Times New Roman" w:eastAsia="標楷體" w:hAnsi="Times New Roman"/>
          <w:color w:val="000000" w:themeColor="text1"/>
          <w:szCs w:val="24"/>
        </w:rPr>
        <w:t>一</w:t>
      </w:r>
      <w:proofErr w:type="gramEnd"/>
      <w:r w:rsidRPr="00D55153">
        <w:rPr>
          <w:rFonts w:ascii="Times New Roman" w:eastAsia="標楷體" w:hAnsi="Times New Roman"/>
          <w:color w:val="000000" w:themeColor="text1"/>
          <w:szCs w:val="24"/>
        </w:rPr>
        <w:t>)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、會計資訊系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(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以下稱本系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)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碩士班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學生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修業年限以一年至四年為限。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="1219" w:hanging="737"/>
        <w:rPr>
          <w:rFonts w:ascii="Times New Roman" w:eastAsia="標楷體" w:hAnsi="Times New Roman"/>
          <w:color w:val="000000" w:themeColor="text1"/>
          <w:szCs w:val="24"/>
        </w:rPr>
      </w:pPr>
      <w:r w:rsidRPr="00D55153">
        <w:rPr>
          <w:rFonts w:ascii="Times New Roman" w:eastAsia="標楷體" w:hAnsi="Times New Roman"/>
          <w:color w:val="000000" w:themeColor="text1"/>
          <w:szCs w:val="24"/>
        </w:rPr>
        <w:t>(</w:t>
      </w: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)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、本系碩士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班學生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修課學分數及畢業學分，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悉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依本系碩士班課程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結構規劃表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之規定辦理。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="1219" w:hanging="737"/>
        <w:rPr>
          <w:rFonts w:ascii="Times New Roman" w:eastAsia="標楷體" w:hAnsi="Times New Roman"/>
          <w:color w:val="000000" w:themeColor="text1"/>
          <w:szCs w:val="24"/>
        </w:rPr>
      </w:pPr>
      <w:r w:rsidRPr="00D55153">
        <w:rPr>
          <w:rFonts w:ascii="Times New Roman" w:eastAsia="標楷體" w:hAnsi="Times New Roman"/>
          <w:color w:val="000000" w:themeColor="text1"/>
          <w:szCs w:val="24"/>
        </w:rPr>
        <w:t>(</w:t>
      </w: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)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、本系碩士班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學生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必須依循本校選課作業程序辦理每學期選課事宜。學分</w:t>
      </w:r>
      <w:proofErr w:type="gramStart"/>
      <w:r w:rsidRPr="00D55153">
        <w:rPr>
          <w:rFonts w:ascii="Times New Roman" w:eastAsia="標楷體" w:hAnsi="Times New Roman"/>
          <w:color w:val="000000" w:themeColor="text1"/>
          <w:szCs w:val="24"/>
        </w:rPr>
        <w:t>抵免須經</w:t>
      </w:r>
      <w:proofErr w:type="gramEnd"/>
      <w:r w:rsidRPr="00D55153">
        <w:rPr>
          <w:rFonts w:ascii="Times New Roman" w:eastAsia="標楷體" w:hAnsi="Times New Roman"/>
          <w:color w:val="000000" w:themeColor="text1"/>
          <w:szCs w:val="24"/>
        </w:rPr>
        <w:t>系主任核可，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且申請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抵免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之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學分數不得超過畢業學分二分之一（不含論文）。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前述作業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須於</w:t>
      </w: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>入學後當學期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加退選截止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日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前辦理完竣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。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</w:p>
    <w:p w:rsidR="00D55153" w:rsidRPr="00D55153" w:rsidRDefault="00D55153" w:rsidP="00D55153">
      <w:pPr>
        <w:adjustRightInd w:val="0"/>
        <w:snapToGrid w:val="0"/>
        <w:spacing w:afterLines="10" w:after="36" w:line="440" w:lineRule="exact"/>
        <w:ind w:leftChars="177" w:left="1025" w:hangingChars="250" w:hanging="600"/>
        <w:rPr>
          <w:rFonts w:ascii="Times New Roman" w:eastAsia="標楷體" w:hAnsi="Times New Roman"/>
          <w:color w:val="000000" w:themeColor="text1"/>
          <w:szCs w:val="24"/>
        </w:rPr>
      </w:pPr>
      <w:bookmarkStart w:id="0" w:name="_Hlk51242088"/>
      <w:r w:rsidRPr="00D55153">
        <w:rPr>
          <w:rFonts w:ascii="Times New Roman" w:eastAsia="標楷體" w:hAnsi="Times New Roman"/>
          <w:color w:val="000000" w:themeColor="text1"/>
          <w:szCs w:val="24"/>
        </w:rPr>
        <w:t>(</w:t>
      </w: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>四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)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DD78AF">
        <w:rPr>
          <w:rFonts w:ascii="Times New Roman" w:eastAsia="標楷體" w:hAnsi="Times New Roman"/>
          <w:b/>
          <w:color w:val="000000" w:themeColor="text1"/>
          <w:szCs w:val="24"/>
        </w:rPr>
        <w:t>會計學</w:t>
      </w:r>
      <w:r w:rsidRPr="00DD78AF">
        <w:rPr>
          <w:rFonts w:ascii="Times New Roman" w:eastAsia="標楷體" w:hAnsi="Times New Roman" w:hint="eastAsia"/>
          <w:b/>
          <w:color w:val="000000" w:themeColor="text1"/>
          <w:szCs w:val="24"/>
        </w:rPr>
        <w:t>、中級會計學</w:t>
      </w:r>
      <w:r w:rsidRPr="00DD78AF">
        <w:rPr>
          <w:rFonts w:ascii="Times New Roman" w:eastAsia="標楷體" w:hAnsi="Times New Roman" w:hint="eastAsia"/>
          <w:b/>
          <w:color w:val="000000" w:themeColor="text1"/>
          <w:szCs w:val="24"/>
        </w:rPr>
        <w:t>(</w:t>
      </w:r>
      <w:proofErr w:type="gramStart"/>
      <w:r w:rsidRPr="00DD78AF">
        <w:rPr>
          <w:rFonts w:ascii="Times New Roman" w:eastAsia="標楷體" w:hAnsi="Times New Roman" w:hint="eastAsia"/>
          <w:b/>
          <w:color w:val="000000" w:themeColor="text1"/>
          <w:szCs w:val="24"/>
        </w:rPr>
        <w:t>一</w:t>
      </w:r>
      <w:proofErr w:type="gramEnd"/>
      <w:r w:rsidRPr="00DD78AF">
        <w:rPr>
          <w:rFonts w:ascii="Times New Roman" w:eastAsia="標楷體" w:hAnsi="Times New Roman" w:hint="eastAsia"/>
          <w:b/>
          <w:color w:val="000000" w:themeColor="text1"/>
          <w:szCs w:val="24"/>
        </w:rPr>
        <w:t>)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為本系碩士班先修課程，惟不計入畢業學分</w:t>
      </w: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>，申請先修科目抵免必須在入學第一學期底結束前提出申請。</w:t>
      </w:r>
    </w:p>
    <w:bookmarkEnd w:id="0"/>
    <w:p w:rsidR="00D55153" w:rsidRPr="00D55153" w:rsidRDefault="00D55153" w:rsidP="00D55153">
      <w:pPr>
        <w:adjustRightInd w:val="0"/>
        <w:snapToGrid w:val="0"/>
        <w:spacing w:beforeLines="30" w:before="108" w:afterLines="10" w:after="36" w:line="440" w:lineRule="exact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Ansi="標楷體"/>
          <w:color w:val="000000" w:themeColor="text1"/>
          <w:szCs w:val="24"/>
        </w:rPr>
        <w:t>二、</w:t>
      </w:r>
      <w:r w:rsidRPr="00D55153">
        <w:rPr>
          <w:rFonts w:eastAsia="標楷體"/>
          <w:color w:val="000000" w:themeColor="text1"/>
          <w:szCs w:val="24"/>
        </w:rPr>
        <w:t>碩士班學術委員會</w:t>
      </w:r>
    </w:p>
    <w:p w:rsidR="00D55153" w:rsidRPr="00D55153" w:rsidRDefault="00D55153" w:rsidP="00D55153">
      <w:pPr>
        <w:adjustRightInd w:val="0"/>
        <w:snapToGrid w:val="0"/>
        <w:spacing w:beforeLines="50" w:before="180" w:line="440" w:lineRule="exact"/>
        <w:ind w:leftChars="200" w:left="480" w:firstLineChars="200" w:firstLine="480"/>
        <w:rPr>
          <w:rFonts w:eastAsia="標楷體"/>
          <w:color w:val="000000" w:themeColor="text1"/>
          <w:szCs w:val="24"/>
        </w:rPr>
      </w:pPr>
      <w:r w:rsidRPr="00D55153">
        <w:rPr>
          <w:rFonts w:ascii="Times New Roman" w:eastAsia="標楷體" w:hAnsi="Times New Roman"/>
          <w:color w:val="000000" w:themeColor="text1"/>
          <w:szCs w:val="24"/>
        </w:rPr>
        <w:t>由本系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助理教授</w:t>
      </w: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>含</w:t>
      </w: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以上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專任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(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案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)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教師組成「會計資訊系碩士班學術委員會」，系主任為當然委員，負責規劃碩士班學術及課</w:t>
      </w:r>
      <w:proofErr w:type="gramStart"/>
      <w:r w:rsidRPr="00D55153">
        <w:rPr>
          <w:rFonts w:ascii="Times New Roman" w:eastAsia="標楷體" w:hAnsi="Times New Roman"/>
          <w:color w:val="000000" w:themeColor="text1"/>
          <w:szCs w:val="24"/>
        </w:rPr>
        <w:t>務</w:t>
      </w:r>
      <w:proofErr w:type="gramEnd"/>
      <w:r w:rsidRPr="00D55153">
        <w:rPr>
          <w:rFonts w:ascii="Times New Roman" w:eastAsia="標楷體" w:hAnsi="Times New Roman"/>
          <w:color w:val="000000" w:themeColor="text1"/>
          <w:szCs w:val="24"/>
        </w:rPr>
        <w:t>等相關事宜。</w:t>
      </w:r>
    </w:p>
    <w:p w:rsidR="00D55153" w:rsidRPr="00D55153" w:rsidRDefault="00D55153" w:rsidP="00D55153">
      <w:pPr>
        <w:adjustRightInd w:val="0"/>
        <w:snapToGrid w:val="0"/>
        <w:spacing w:beforeLines="50" w:before="180" w:line="440" w:lineRule="exact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>三、論文指導教授</w:t>
      </w:r>
      <w:bookmarkStart w:id="1" w:name="_GoBack"/>
      <w:bookmarkEnd w:id="1"/>
    </w:p>
    <w:p w:rsidR="00D55153" w:rsidRPr="00D55153" w:rsidRDefault="00D55153" w:rsidP="00D55153">
      <w:pPr>
        <w:adjustRightInd w:val="0"/>
        <w:snapToGrid w:val="0"/>
        <w:spacing w:line="440" w:lineRule="exact"/>
        <w:ind w:leftChars="118" w:left="957" w:hangingChars="281" w:hanging="674"/>
        <w:rPr>
          <w:rFonts w:ascii="Times New Roman" w:eastAsia="標楷體" w:hAnsi="Times New Roman"/>
          <w:color w:val="000000" w:themeColor="text1"/>
          <w:szCs w:val="24"/>
        </w:rPr>
      </w:pP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(</w:t>
      </w:r>
      <w:proofErr w:type="gramStart"/>
      <w:r w:rsidRPr="00D55153">
        <w:rPr>
          <w:rFonts w:ascii="Times New Roman" w:eastAsia="標楷體" w:hAnsi="Times New Roman"/>
          <w:color w:val="000000" w:themeColor="text1"/>
          <w:szCs w:val="24"/>
        </w:rPr>
        <w:t>一</w:t>
      </w:r>
      <w:proofErr w:type="gramEnd"/>
      <w:r w:rsidRPr="00D55153">
        <w:rPr>
          <w:rFonts w:ascii="Times New Roman" w:eastAsia="標楷體" w:hAnsi="Times New Roman"/>
          <w:color w:val="000000" w:themeColor="text1"/>
          <w:szCs w:val="24"/>
        </w:rPr>
        <w:t>)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、本系碩士班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學生應於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第一學年下學期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二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月底前，由學生就其論文研究主題，敦請助理教授以上專任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(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案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)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教師擔任指導教授。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50" w:left="600" w:hangingChars="200" w:hanging="480"/>
        <w:rPr>
          <w:rFonts w:ascii="Times New Roman" w:eastAsia="標楷體" w:hAnsi="Times New Roman"/>
          <w:color w:val="000000" w:themeColor="text1"/>
          <w:szCs w:val="24"/>
        </w:rPr>
      </w:pP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(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二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)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、本系碩士班學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生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不得</w:t>
      </w:r>
      <w:proofErr w:type="gramStart"/>
      <w:r w:rsidRPr="00D55153">
        <w:rPr>
          <w:rFonts w:ascii="Times New Roman" w:eastAsia="標楷體" w:hAnsi="Times New Roman"/>
          <w:color w:val="000000" w:themeColor="text1"/>
          <w:szCs w:val="24"/>
        </w:rPr>
        <w:t>單獨找系外</w:t>
      </w:r>
      <w:proofErr w:type="gramEnd"/>
      <w:r w:rsidRPr="00D55153">
        <w:rPr>
          <w:rFonts w:ascii="Times New Roman" w:eastAsia="標楷體" w:hAnsi="Times New Roman"/>
          <w:color w:val="000000" w:themeColor="text1"/>
          <w:szCs w:val="24"/>
        </w:rPr>
        <w:t>教</w:t>
      </w: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>師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指導論文，但可由本系教</w:t>
      </w: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>師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與系外教</w:t>
      </w: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>師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共同指導，每位碩士班學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生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指導教授以不超過兩位為原則。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50" w:left="600" w:hangingChars="200" w:hanging="480"/>
        <w:rPr>
          <w:rFonts w:ascii="Times New Roman" w:eastAsia="標楷體" w:hAnsi="Times New Roman"/>
          <w:color w:val="000000" w:themeColor="text1"/>
          <w:szCs w:val="24"/>
        </w:rPr>
      </w:pP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(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三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)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、為維護本系碩士論文品質及學術發展，每位教師指導本系碩士班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學生以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至多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2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名為原則，惟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日間部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碩士班與碩士在職專班合計最多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6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名，由本系專任教師共同指導者以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0.5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名計算，但與非本系專任教師共同指導者，</w:t>
      </w:r>
      <w:proofErr w:type="gramStart"/>
      <w:r w:rsidRPr="00D55153">
        <w:rPr>
          <w:rFonts w:ascii="Times New Roman" w:eastAsia="標楷體" w:hAnsi="Times New Roman"/>
          <w:color w:val="000000" w:themeColor="text1"/>
          <w:szCs w:val="24"/>
        </w:rPr>
        <w:t>雙方均以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1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名</w:t>
      </w:r>
      <w:proofErr w:type="gramEnd"/>
      <w:r w:rsidRPr="00D55153">
        <w:rPr>
          <w:rFonts w:ascii="Times New Roman" w:eastAsia="標楷體" w:hAnsi="Times New Roman"/>
          <w:color w:val="000000" w:themeColor="text1"/>
          <w:szCs w:val="24"/>
        </w:rPr>
        <w:t>計算；本系論文指導教授指導之碩士班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學生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人數超過上限時，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須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經本系碩士班學術委員會通過後始得為之。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50" w:left="600" w:hangingChars="200" w:hanging="480"/>
        <w:rPr>
          <w:rFonts w:ascii="Times New Roman" w:eastAsia="標楷體" w:hAnsi="Times New Roman"/>
          <w:color w:val="000000" w:themeColor="text1"/>
          <w:szCs w:val="24"/>
        </w:rPr>
      </w:pP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(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四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)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、碩士班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學生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有下列情形之</w:t>
      </w:r>
      <w:proofErr w:type="gramStart"/>
      <w:r w:rsidRPr="00D55153">
        <w:rPr>
          <w:rFonts w:ascii="Times New Roman" w:eastAsia="標楷體" w:hAnsi="Times New Roman"/>
          <w:color w:val="000000" w:themeColor="text1"/>
          <w:szCs w:val="24"/>
        </w:rPr>
        <w:t>一</w:t>
      </w:r>
      <w:proofErr w:type="gramEnd"/>
      <w:r w:rsidRPr="00D55153">
        <w:rPr>
          <w:rFonts w:ascii="Times New Roman" w:eastAsia="標楷體" w:hAnsi="Times New Roman"/>
          <w:color w:val="000000" w:themeColor="text1"/>
          <w:szCs w:val="24"/>
        </w:rPr>
        <w:t>者，指導教授得徵求本系碩士班學術委員會之同意後停止論文指導：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50" w:left="404" w:hanging="284"/>
        <w:rPr>
          <w:rFonts w:ascii="Times New Roman" w:eastAsia="標楷體" w:hAnsi="Times New Roman"/>
          <w:color w:val="000000" w:themeColor="text1"/>
          <w:szCs w:val="24"/>
        </w:rPr>
      </w:pP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1.</w:t>
      </w:r>
      <w:proofErr w:type="gramStart"/>
      <w:r w:rsidRPr="00D55153">
        <w:rPr>
          <w:rFonts w:ascii="Times New Roman" w:eastAsia="標楷體" w:hAnsi="Times New Roman"/>
          <w:color w:val="000000" w:themeColor="text1"/>
          <w:szCs w:val="24"/>
        </w:rPr>
        <w:t>不</w:t>
      </w:r>
      <w:proofErr w:type="gramEnd"/>
      <w:r w:rsidRPr="00D55153">
        <w:rPr>
          <w:rFonts w:ascii="Times New Roman" w:eastAsia="標楷體" w:hAnsi="Times New Roman"/>
          <w:color w:val="000000" w:themeColor="text1"/>
          <w:szCs w:val="24"/>
        </w:rPr>
        <w:t>遵照指導教授之指示或寫作論文者。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50" w:left="404" w:hanging="284"/>
        <w:rPr>
          <w:rFonts w:ascii="Times New Roman" w:eastAsia="標楷體" w:hAnsi="Times New Roman"/>
          <w:color w:val="000000" w:themeColor="text1"/>
          <w:szCs w:val="24"/>
        </w:rPr>
      </w:pP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2.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持續相當期間</w:t>
      </w:r>
      <w:proofErr w:type="gramStart"/>
      <w:r w:rsidRPr="00D55153">
        <w:rPr>
          <w:rFonts w:ascii="Times New Roman" w:eastAsia="標楷體" w:hAnsi="Times New Roman"/>
          <w:color w:val="000000" w:themeColor="text1"/>
          <w:szCs w:val="24"/>
        </w:rPr>
        <w:t>怠</w:t>
      </w:r>
      <w:proofErr w:type="gramEnd"/>
      <w:r w:rsidRPr="00D55153">
        <w:rPr>
          <w:rFonts w:ascii="Times New Roman" w:eastAsia="標楷體" w:hAnsi="Times New Roman"/>
          <w:color w:val="000000" w:themeColor="text1"/>
          <w:szCs w:val="24"/>
        </w:rPr>
        <w:t>於與指導教授連繫而無正當理由者。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50" w:left="120"/>
        <w:rPr>
          <w:rFonts w:ascii="Times New Roman" w:eastAsia="標楷體" w:hAnsi="Times New Roman"/>
          <w:color w:val="000000" w:themeColor="text1"/>
          <w:szCs w:val="24"/>
        </w:rPr>
      </w:pPr>
      <w:r w:rsidRPr="00D55153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(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五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)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、指導教授之變更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300" w:left="720"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D55153">
        <w:rPr>
          <w:rFonts w:ascii="Times New Roman" w:eastAsia="標楷體" w:hAnsi="Times New Roman"/>
          <w:color w:val="000000" w:themeColor="text1"/>
          <w:szCs w:val="24"/>
        </w:rPr>
        <w:t>有下列情形之</w:t>
      </w:r>
      <w:proofErr w:type="gramStart"/>
      <w:r w:rsidRPr="00D55153">
        <w:rPr>
          <w:rFonts w:ascii="Times New Roman" w:eastAsia="標楷體" w:hAnsi="Times New Roman"/>
          <w:color w:val="000000" w:themeColor="text1"/>
          <w:szCs w:val="24"/>
        </w:rPr>
        <w:t>一</w:t>
      </w:r>
      <w:proofErr w:type="gramEnd"/>
      <w:r w:rsidRPr="00D55153">
        <w:rPr>
          <w:rFonts w:ascii="Times New Roman" w:eastAsia="標楷體" w:hAnsi="Times New Roman"/>
          <w:color w:val="000000" w:themeColor="text1"/>
          <w:szCs w:val="24"/>
        </w:rPr>
        <w:t>者，碩士班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學生應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以書面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方式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請求變更指導教授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，本項申請須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經新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、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舊任論文指導教授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同意或經新任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論文指導教授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及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系主任同意後，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始得為之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：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50" w:left="960" w:hangingChars="350" w:hanging="840"/>
        <w:rPr>
          <w:rFonts w:ascii="Times New Roman" w:eastAsia="標楷體" w:hAnsi="Times New Roman"/>
          <w:color w:val="000000" w:themeColor="text1"/>
          <w:szCs w:val="24"/>
        </w:rPr>
      </w:pP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 xml:space="preserve">     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1.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原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指導教授出國、休假、進修或</w:t>
      </w:r>
      <w:r w:rsidRPr="00D55153">
        <w:rPr>
          <w:rFonts w:ascii="Times New Roman" w:eastAsia="標楷體" w:hAnsi="Times New Roman"/>
          <w:color w:val="000000" w:themeColor="text1"/>
          <w:szCs w:val="24"/>
          <w:lang w:eastAsia="zh-HK"/>
        </w:rPr>
        <w:t>因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其他事故未能在學生修業年限內完成論文指導者。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50" w:left="404" w:hanging="284"/>
        <w:rPr>
          <w:rFonts w:ascii="Times New Roman" w:eastAsia="標楷體" w:hAnsi="Times New Roman"/>
          <w:color w:val="000000" w:themeColor="text1"/>
          <w:szCs w:val="24"/>
        </w:rPr>
      </w:pP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2.</w:t>
      </w:r>
      <w:r w:rsidRPr="00D55153">
        <w:rPr>
          <w:rFonts w:ascii="Times New Roman" w:eastAsia="標楷體" w:hAnsi="Times New Roman"/>
          <w:color w:val="000000" w:themeColor="text1"/>
          <w:szCs w:val="24"/>
        </w:rPr>
        <w:t>其他因正當理由須變更指導教授者。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="568" w:hanging="284"/>
        <w:rPr>
          <w:rFonts w:ascii="Times New Roman" w:eastAsia="標楷體" w:hAnsi="Times New Roman"/>
          <w:strike/>
          <w:color w:val="000000" w:themeColor="text1"/>
          <w:szCs w:val="24"/>
        </w:rPr>
      </w:pPr>
      <w:r w:rsidRPr="00D55153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</w:p>
    <w:p w:rsidR="00D55153" w:rsidRPr="00D55153" w:rsidRDefault="00D55153" w:rsidP="00D55153">
      <w:pPr>
        <w:adjustRightInd w:val="0"/>
        <w:snapToGrid w:val="0"/>
        <w:spacing w:beforeLines="50" w:before="180" w:line="440" w:lineRule="exact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>四、論文口試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200" w:left="480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>(</w:t>
      </w:r>
      <w:proofErr w:type="gramStart"/>
      <w:r w:rsidRPr="00D55153">
        <w:rPr>
          <w:rFonts w:eastAsia="標楷體" w:hint="eastAsia"/>
          <w:color w:val="000000" w:themeColor="text1"/>
          <w:szCs w:val="24"/>
        </w:rPr>
        <w:t>一</w:t>
      </w:r>
      <w:proofErr w:type="gramEnd"/>
      <w:r w:rsidRPr="00D55153">
        <w:rPr>
          <w:rFonts w:eastAsia="標楷體" w:hint="eastAsia"/>
          <w:color w:val="000000" w:themeColor="text1"/>
          <w:szCs w:val="24"/>
        </w:rPr>
        <w:t>)</w:t>
      </w:r>
      <w:r w:rsidRPr="00D55153">
        <w:rPr>
          <w:rFonts w:eastAsia="標楷體" w:hint="eastAsia"/>
          <w:color w:val="000000" w:themeColor="text1"/>
          <w:szCs w:val="24"/>
        </w:rPr>
        <w:t>、學生完成論文，經指導教授同意，方可申請舉行論文口試。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200" w:left="960" w:hangingChars="200" w:hanging="480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>(</w:t>
      </w:r>
      <w:r w:rsidRPr="00D55153">
        <w:rPr>
          <w:rFonts w:eastAsia="標楷體" w:hint="eastAsia"/>
          <w:color w:val="000000" w:themeColor="text1"/>
          <w:szCs w:val="24"/>
        </w:rPr>
        <w:t>二</w:t>
      </w:r>
      <w:r w:rsidRPr="00D55153">
        <w:rPr>
          <w:rFonts w:eastAsia="標楷體" w:hint="eastAsia"/>
          <w:color w:val="000000" w:themeColor="text1"/>
          <w:szCs w:val="24"/>
        </w:rPr>
        <w:t>)</w:t>
      </w:r>
      <w:r w:rsidRPr="00D55153">
        <w:rPr>
          <w:rFonts w:eastAsia="標楷體" w:hint="eastAsia"/>
          <w:color w:val="000000" w:themeColor="text1"/>
          <w:szCs w:val="24"/>
        </w:rPr>
        <w:t>、論文口試委員三至四人，除指導教授外，其他委員中至少有一人係校外助理教授（含）以上或資格相當之專業人士，每位學生口試委員口試及交通費用依學校規定核計。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200" w:left="480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>(</w:t>
      </w:r>
      <w:r w:rsidRPr="00D55153">
        <w:rPr>
          <w:rFonts w:eastAsia="標楷體" w:hint="eastAsia"/>
          <w:color w:val="000000" w:themeColor="text1"/>
          <w:szCs w:val="24"/>
        </w:rPr>
        <w:t>三</w:t>
      </w:r>
      <w:r w:rsidRPr="00D55153">
        <w:rPr>
          <w:rFonts w:eastAsia="標楷體" w:hint="eastAsia"/>
          <w:color w:val="000000" w:themeColor="text1"/>
          <w:szCs w:val="24"/>
        </w:rPr>
        <w:t>)</w:t>
      </w:r>
      <w:r w:rsidRPr="00D55153">
        <w:rPr>
          <w:rFonts w:eastAsia="標楷體" w:hint="eastAsia"/>
          <w:color w:val="000000" w:themeColor="text1"/>
          <w:szCs w:val="24"/>
        </w:rPr>
        <w:t>、口試委員人選由指導教授推薦洽請</w:t>
      </w:r>
      <w:proofErr w:type="gramStart"/>
      <w:r w:rsidRPr="00D55153">
        <w:rPr>
          <w:rFonts w:eastAsia="標楷體" w:hint="eastAsia"/>
          <w:color w:val="000000" w:themeColor="text1"/>
          <w:szCs w:val="24"/>
        </w:rPr>
        <w:t>系主任提聘</w:t>
      </w:r>
      <w:proofErr w:type="gramEnd"/>
      <w:r w:rsidRPr="00D55153">
        <w:rPr>
          <w:rFonts w:eastAsia="標楷體" w:hint="eastAsia"/>
          <w:color w:val="000000" w:themeColor="text1"/>
          <w:szCs w:val="24"/>
        </w:rPr>
        <w:t>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200" w:left="480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>(</w:t>
      </w:r>
      <w:r w:rsidRPr="00D55153">
        <w:rPr>
          <w:rFonts w:eastAsia="標楷體" w:hint="eastAsia"/>
          <w:color w:val="000000" w:themeColor="text1"/>
          <w:szCs w:val="24"/>
        </w:rPr>
        <w:t>四</w:t>
      </w:r>
      <w:r w:rsidRPr="00D55153">
        <w:rPr>
          <w:rFonts w:eastAsia="標楷體" w:hint="eastAsia"/>
          <w:color w:val="000000" w:themeColor="text1"/>
          <w:szCs w:val="24"/>
        </w:rPr>
        <w:t>)</w:t>
      </w:r>
      <w:r w:rsidRPr="00D55153">
        <w:rPr>
          <w:rFonts w:eastAsia="標楷體" w:hint="eastAsia"/>
          <w:color w:val="000000" w:themeColor="text1"/>
          <w:szCs w:val="24"/>
        </w:rPr>
        <w:t>、學生至少須於口試前一</w:t>
      </w:r>
      <w:proofErr w:type="gramStart"/>
      <w:r w:rsidRPr="00D55153">
        <w:rPr>
          <w:rFonts w:eastAsia="標楷體" w:hint="eastAsia"/>
          <w:color w:val="000000" w:themeColor="text1"/>
          <w:szCs w:val="24"/>
        </w:rPr>
        <w:t>週</w:t>
      </w:r>
      <w:proofErr w:type="gramEnd"/>
      <w:r w:rsidRPr="00D55153">
        <w:rPr>
          <w:rFonts w:eastAsia="標楷體" w:hint="eastAsia"/>
          <w:color w:val="000000" w:themeColor="text1"/>
          <w:szCs w:val="24"/>
        </w:rPr>
        <w:t>，將論文初稿送達口試委員以備審查。</w:t>
      </w:r>
    </w:p>
    <w:p w:rsidR="00D55153" w:rsidRPr="00D55153" w:rsidRDefault="00D55153" w:rsidP="00D55153">
      <w:pPr>
        <w:adjustRightInd w:val="0"/>
        <w:snapToGrid w:val="0"/>
        <w:spacing w:beforeLines="50" w:before="180" w:line="440" w:lineRule="exact"/>
        <w:ind w:leftChars="200" w:left="960" w:hangingChars="200" w:hanging="480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>(</w:t>
      </w:r>
      <w:r w:rsidRPr="00D55153">
        <w:rPr>
          <w:rFonts w:eastAsia="標楷體" w:hint="eastAsia"/>
          <w:color w:val="000000" w:themeColor="text1"/>
          <w:szCs w:val="24"/>
        </w:rPr>
        <w:t>五</w:t>
      </w:r>
      <w:r w:rsidRPr="00D55153">
        <w:rPr>
          <w:rFonts w:eastAsia="標楷體" w:hint="eastAsia"/>
          <w:color w:val="000000" w:themeColor="text1"/>
          <w:szCs w:val="24"/>
        </w:rPr>
        <w:t>)</w:t>
      </w:r>
      <w:r w:rsidRPr="00D55153">
        <w:rPr>
          <w:rFonts w:eastAsia="標楷體" w:hint="eastAsia"/>
          <w:color w:val="000000" w:themeColor="text1"/>
          <w:szCs w:val="24"/>
        </w:rPr>
        <w:t>、論文口試分數達</w:t>
      </w:r>
      <w:r w:rsidRPr="00D55153">
        <w:rPr>
          <w:rFonts w:eastAsia="標楷體" w:hint="eastAsia"/>
          <w:color w:val="000000" w:themeColor="text1"/>
          <w:szCs w:val="24"/>
        </w:rPr>
        <w:t>70</w:t>
      </w:r>
      <w:r w:rsidRPr="00D55153">
        <w:rPr>
          <w:rFonts w:eastAsia="標楷體" w:hint="eastAsia"/>
          <w:color w:val="000000" w:themeColor="text1"/>
          <w:szCs w:val="24"/>
        </w:rPr>
        <w:t>分</w:t>
      </w:r>
      <w:r w:rsidRPr="00D55153">
        <w:rPr>
          <w:rFonts w:eastAsia="標楷體" w:hint="eastAsia"/>
          <w:color w:val="000000" w:themeColor="text1"/>
          <w:szCs w:val="24"/>
        </w:rPr>
        <w:t>(</w:t>
      </w:r>
      <w:r w:rsidRPr="00D55153">
        <w:rPr>
          <w:rFonts w:eastAsia="標楷體" w:hint="eastAsia"/>
          <w:color w:val="000000" w:themeColor="text1"/>
          <w:szCs w:val="24"/>
        </w:rPr>
        <w:t>含</w:t>
      </w:r>
      <w:r w:rsidRPr="00D55153">
        <w:rPr>
          <w:rFonts w:eastAsia="標楷體" w:hint="eastAsia"/>
          <w:color w:val="000000" w:themeColor="text1"/>
          <w:szCs w:val="24"/>
        </w:rPr>
        <w:t>)</w:t>
      </w:r>
      <w:r w:rsidRPr="00D55153">
        <w:rPr>
          <w:rFonts w:eastAsia="標楷體" w:hint="eastAsia"/>
          <w:color w:val="000000" w:themeColor="text1"/>
          <w:szCs w:val="24"/>
        </w:rPr>
        <w:t>以上者，經系主任轉報學校授與碩士學位。惟</w:t>
      </w:r>
      <w:proofErr w:type="gramStart"/>
      <w:r w:rsidRPr="00D55153">
        <w:rPr>
          <w:rFonts w:eastAsia="標楷體" w:hint="eastAsia"/>
          <w:color w:val="000000" w:themeColor="text1"/>
          <w:szCs w:val="24"/>
        </w:rPr>
        <w:t>採</w:t>
      </w:r>
      <w:proofErr w:type="gramEnd"/>
      <w:r w:rsidRPr="00D55153">
        <w:rPr>
          <w:rFonts w:eastAsia="標楷體" w:hint="eastAsia"/>
          <w:color w:val="000000" w:themeColor="text1"/>
          <w:szCs w:val="24"/>
        </w:rPr>
        <w:t>附條件方式通過者，須待口試委員指定修正部份全部修改完成，經指導教授審閱同意後，才算正式通過。</w:t>
      </w:r>
    </w:p>
    <w:p w:rsidR="00D55153" w:rsidRPr="00D55153" w:rsidRDefault="00D55153" w:rsidP="00D55153">
      <w:pPr>
        <w:adjustRightInd w:val="0"/>
        <w:snapToGrid w:val="0"/>
        <w:spacing w:beforeLines="50" w:before="180" w:line="440" w:lineRule="exact"/>
        <w:ind w:left="442" w:hangingChars="184" w:hanging="442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>五、有關學生選課、指導教授之資格及聘任、論文口試委員之資格及聘任、口試之程序及評分標準、以及各項手續辦理之時程等事項，</w:t>
      </w:r>
      <w:proofErr w:type="gramStart"/>
      <w:r w:rsidRPr="00D55153">
        <w:rPr>
          <w:rFonts w:eastAsia="標楷體" w:hint="eastAsia"/>
          <w:color w:val="000000" w:themeColor="text1"/>
          <w:szCs w:val="24"/>
        </w:rPr>
        <w:t>均依教育部</w:t>
      </w:r>
      <w:proofErr w:type="gramEnd"/>
      <w:r w:rsidRPr="00D55153">
        <w:rPr>
          <w:rFonts w:eastAsia="標楷體" w:hint="eastAsia"/>
          <w:color w:val="000000" w:themeColor="text1"/>
          <w:szCs w:val="24"/>
        </w:rPr>
        <w:t>及本校相關規定辦理。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-21" w:left="392" w:hangingChars="184" w:hanging="442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>六、</w:t>
      </w:r>
      <w:r w:rsidRPr="00D55153">
        <w:rPr>
          <w:rFonts w:eastAsia="標楷體" w:hint="eastAsia"/>
          <w:color w:val="000000" w:themeColor="text1"/>
          <w:szCs w:val="24"/>
        </w:rPr>
        <w:tab/>
      </w:r>
      <w:r w:rsidRPr="00D55153">
        <w:rPr>
          <w:rFonts w:eastAsia="標楷體" w:hint="eastAsia"/>
          <w:color w:val="000000" w:themeColor="text1"/>
          <w:szCs w:val="24"/>
        </w:rPr>
        <w:t>為提升本系碩士班研究生之競爭力，</w:t>
      </w:r>
      <w:r w:rsidRPr="00D55153">
        <w:rPr>
          <w:rFonts w:eastAsia="標楷體" w:hint="eastAsia"/>
          <w:color w:val="000000" w:themeColor="text1"/>
          <w:szCs w:val="24"/>
        </w:rPr>
        <w:t>108</w:t>
      </w:r>
      <w:r w:rsidRPr="00D55153">
        <w:rPr>
          <w:rFonts w:eastAsia="標楷體" w:hint="eastAsia"/>
          <w:color w:val="000000" w:themeColor="text1"/>
          <w:szCs w:val="24"/>
        </w:rPr>
        <w:t>學年度（含）以後入學之新生申請離校時，須提出符合下列規定之證明文件</w:t>
      </w:r>
      <w:r w:rsidRPr="00D55153">
        <w:rPr>
          <w:rFonts w:eastAsia="標楷體" w:hint="eastAsia"/>
          <w:color w:val="000000" w:themeColor="text1"/>
          <w:szCs w:val="24"/>
        </w:rPr>
        <w:t>: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-21" w:left="392" w:hangingChars="184" w:hanging="442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 xml:space="preserve">    </w:t>
      </w:r>
      <w:r w:rsidRPr="00D55153">
        <w:rPr>
          <w:rFonts w:eastAsia="標楷體" w:hint="eastAsia"/>
          <w:color w:val="000000" w:themeColor="text1"/>
          <w:szCs w:val="24"/>
        </w:rPr>
        <w:t>本系碩士班畢業門檻規定專業類</w:t>
      </w:r>
      <w:r w:rsidRPr="00D55153">
        <w:rPr>
          <w:rFonts w:eastAsia="標楷體" w:hint="eastAsia"/>
          <w:color w:val="000000" w:themeColor="text1"/>
          <w:szCs w:val="24"/>
        </w:rPr>
        <w:t>(5</w:t>
      </w:r>
      <w:r w:rsidRPr="00D55153">
        <w:rPr>
          <w:rFonts w:eastAsia="標楷體" w:hint="eastAsia"/>
          <w:color w:val="000000" w:themeColor="text1"/>
          <w:szCs w:val="24"/>
        </w:rPr>
        <w:t>選</w:t>
      </w:r>
      <w:r w:rsidRPr="00D55153">
        <w:rPr>
          <w:rFonts w:eastAsia="標楷體" w:hint="eastAsia"/>
          <w:color w:val="000000" w:themeColor="text1"/>
          <w:szCs w:val="24"/>
        </w:rPr>
        <w:t>1):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163" w:left="391" w:firstLineChars="14" w:firstLine="34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>(</w:t>
      </w:r>
      <w:proofErr w:type="gramStart"/>
      <w:r w:rsidRPr="00D55153">
        <w:rPr>
          <w:rFonts w:eastAsia="標楷體" w:hint="eastAsia"/>
          <w:color w:val="000000" w:themeColor="text1"/>
          <w:szCs w:val="24"/>
        </w:rPr>
        <w:t>一</w:t>
      </w:r>
      <w:proofErr w:type="gramEnd"/>
      <w:r w:rsidRPr="00D55153">
        <w:rPr>
          <w:rFonts w:eastAsia="標楷體" w:hint="eastAsia"/>
          <w:color w:val="000000" w:themeColor="text1"/>
          <w:szCs w:val="24"/>
        </w:rPr>
        <w:t>)</w:t>
      </w:r>
      <w:r w:rsidRPr="00D55153">
        <w:rPr>
          <w:rFonts w:eastAsia="標楷體" w:hint="eastAsia"/>
          <w:color w:val="000000" w:themeColor="text1"/>
          <w:szCs w:val="24"/>
        </w:rPr>
        <w:t>、參加會計師考試並通過專業科目至少</w:t>
      </w:r>
      <w:r w:rsidRPr="00D55153">
        <w:rPr>
          <w:rFonts w:eastAsia="標楷體" w:hint="eastAsia"/>
          <w:color w:val="000000" w:themeColor="text1"/>
          <w:szCs w:val="24"/>
        </w:rPr>
        <w:t>1</w:t>
      </w:r>
      <w:r w:rsidRPr="00D55153">
        <w:rPr>
          <w:rFonts w:eastAsia="標楷體" w:hint="eastAsia"/>
          <w:color w:val="000000" w:themeColor="text1"/>
          <w:szCs w:val="24"/>
        </w:rPr>
        <w:t>科及格。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163" w:left="391" w:firstLineChars="14" w:firstLine="34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>(</w:t>
      </w:r>
      <w:r w:rsidRPr="00D55153">
        <w:rPr>
          <w:rFonts w:eastAsia="標楷體" w:hint="eastAsia"/>
          <w:color w:val="000000" w:themeColor="text1"/>
          <w:szCs w:val="24"/>
        </w:rPr>
        <w:t>二</w:t>
      </w:r>
      <w:r w:rsidRPr="00D55153">
        <w:rPr>
          <w:rFonts w:eastAsia="標楷體" w:hint="eastAsia"/>
          <w:color w:val="000000" w:themeColor="text1"/>
          <w:szCs w:val="24"/>
        </w:rPr>
        <w:t>)</w:t>
      </w:r>
      <w:r w:rsidRPr="00D55153">
        <w:rPr>
          <w:rFonts w:eastAsia="標楷體" w:hint="eastAsia"/>
          <w:color w:val="000000" w:themeColor="text1"/>
          <w:szCs w:val="24"/>
        </w:rPr>
        <w:t>、於在學期間參加國內、外研討會親臨發表論文或投稿論文刊登</w:t>
      </w:r>
      <w:r w:rsidRPr="00D55153">
        <w:rPr>
          <w:rFonts w:eastAsia="標楷體" w:hint="eastAsia"/>
          <w:color w:val="000000" w:themeColor="text1"/>
          <w:szCs w:val="24"/>
        </w:rPr>
        <w:t>(</w:t>
      </w:r>
      <w:r w:rsidRPr="00D55153">
        <w:rPr>
          <w:rFonts w:eastAsia="標楷體" w:hint="eastAsia"/>
          <w:color w:val="000000" w:themeColor="text1"/>
          <w:szCs w:val="24"/>
        </w:rPr>
        <w:t>或接受</w:t>
      </w:r>
      <w:r w:rsidRPr="00D55153">
        <w:rPr>
          <w:rFonts w:eastAsia="標楷體" w:hint="eastAsia"/>
          <w:color w:val="000000" w:themeColor="text1"/>
          <w:szCs w:val="24"/>
        </w:rPr>
        <w:t>)</w:t>
      </w:r>
      <w:r w:rsidRPr="00D55153">
        <w:rPr>
          <w:rFonts w:eastAsia="標楷體" w:hint="eastAsia"/>
          <w:color w:val="000000" w:themeColor="text1"/>
          <w:szCs w:val="24"/>
        </w:rPr>
        <w:t>於專業期刊或學報。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163" w:left="391" w:firstLineChars="14" w:firstLine="34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>(</w:t>
      </w:r>
      <w:r w:rsidRPr="00D55153">
        <w:rPr>
          <w:rFonts w:eastAsia="標楷體" w:hint="eastAsia"/>
          <w:color w:val="000000" w:themeColor="text1"/>
          <w:szCs w:val="24"/>
        </w:rPr>
        <w:t>三</w:t>
      </w:r>
      <w:r w:rsidRPr="00D55153">
        <w:rPr>
          <w:rFonts w:eastAsia="標楷體" w:hint="eastAsia"/>
          <w:color w:val="000000" w:themeColor="text1"/>
          <w:szCs w:val="24"/>
        </w:rPr>
        <w:t>)</w:t>
      </w:r>
      <w:r w:rsidRPr="00D55153">
        <w:rPr>
          <w:rFonts w:eastAsia="標楷體" w:hint="eastAsia"/>
          <w:color w:val="000000" w:themeColor="text1"/>
          <w:szCs w:val="24"/>
        </w:rPr>
        <w:t>、參加事前提系</w:t>
      </w:r>
      <w:proofErr w:type="gramStart"/>
      <w:r w:rsidRPr="00D55153">
        <w:rPr>
          <w:rFonts w:eastAsia="標楷體" w:hint="eastAsia"/>
          <w:color w:val="000000" w:themeColor="text1"/>
          <w:szCs w:val="24"/>
        </w:rPr>
        <w:t>務</w:t>
      </w:r>
      <w:proofErr w:type="gramEnd"/>
      <w:r w:rsidRPr="00D55153">
        <w:rPr>
          <w:rFonts w:eastAsia="標楷體" w:hint="eastAsia"/>
          <w:color w:val="000000" w:themeColor="text1"/>
          <w:szCs w:val="24"/>
        </w:rPr>
        <w:t>會議討論通過之全國性會計類與資訊類相關專業競賽。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163" w:left="391" w:firstLineChars="14" w:firstLine="34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>(</w:t>
      </w:r>
      <w:r w:rsidRPr="00D55153">
        <w:rPr>
          <w:rFonts w:eastAsia="標楷體" w:hint="eastAsia"/>
          <w:color w:val="000000" w:themeColor="text1"/>
          <w:szCs w:val="24"/>
        </w:rPr>
        <w:t>四</w:t>
      </w:r>
      <w:r w:rsidRPr="00D55153">
        <w:rPr>
          <w:rFonts w:eastAsia="標楷體" w:hint="eastAsia"/>
          <w:color w:val="000000" w:themeColor="text1"/>
          <w:szCs w:val="24"/>
        </w:rPr>
        <w:t>)</w:t>
      </w:r>
      <w:r w:rsidRPr="00D55153">
        <w:rPr>
          <w:rFonts w:eastAsia="標楷體" w:hint="eastAsia"/>
          <w:color w:val="000000" w:themeColor="text1"/>
          <w:szCs w:val="24"/>
        </w:rPr>
        <w:t>、取得</w:t>
      </w:r>
      <w:proofErr w:type="gramStart"/>
      <w:r w:rsidRPr="00D55153">
        <w:rPr>
          <w:rFonts w:eastAsia="標楷體" w:hint="eastAsia"/>
          <w:color w:val="000000" w:themeColor="text1"/>
          <w:szCs w:val="24"/>
        </w:rPr>
        <w:t>勤業眾信</w:t>
      </w:r>
      <w:proofErr w:type="gramEnd"/>
      <w:r w:rsidRPr="00D55153">
        <w:rPr>
          <w:rFonts w:eastAsia="標楷體" w:hint="eastAsia"/>
          <w:color w:val="000000" w:themeColor="text1"/>
          <w:szCs w:val="24"/>
        </w:rPr>
        <w:t>、安侯建業、資誠、安永或國富浩華等會計師事務所錄取通知。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163" w:left="391" w:firstLineChars="14" w:firstLine="34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>(</w:t>
      </w:r>
      <w:r w:rsidRPr="00D55153">
        <w:rPr>
          <w:rFonts w:eastAsia="標楷體" w:hint="eastAsia"/>
          <w:color w:val="000000" w:themeColor="text1"/>
          <w:szCs w:val="24"/>
        </w:rPr>
        <w:t>五</w:t>
      </w:r>
      <w:r w:rsidRPr="00D55153">
        <w:rPr>
          <w:rFonts w:eastAsia="標楷體" w:hint="eastAsia"/>
          <w:color w:val="000000" w:themeColor="text1"/>
          <w:szCs w:val="24"/>
        </w:rPr>
        <w:t>)</w:t>
      </w:r>
      <w:r w:rsidRPr="00D55153">
        <w:rPr>
          <w:rFonts w:eastAsia="標楷體" w:hint="eastAsia"/>
          <w:color w:val="000000" w:themeColor="text1"/>
          <w:szCs w:val="24"/>
        </w:rPr>
        <w:t>、記帳士考試通過。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163" w:left="391" w:firstLineChars="14" w:firstLine="34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>語文類：</w:t>
      </w:r>
      <w:r w:rsidRPr="00D55153">
        <w:rPr>
          <w:rFonts w:eastAsia="標楷體" w:hint="eastAsia"/>
          <w:color w:val="000000" w:themeColor="text1"/>
          <w:szCs w:val="24"/>
        </w:rPr>
        <w:t>TOEIC</w:t>
      </w:r>
      <w:proofErr w:type="gramStart"/>
      <w:r w:rsidRPr="00D55153">
        <w:rPr>
          <w:rFonts w:eastAsia="標楷體" w:hint="eastAsia"/>
          <w:color w:val="000000" w:themeColor="text1"/>
          <w:szCs w:val="24"/>
        </w:rPr>
        <w:t>多益</w:t>
      </w:r>
      <w:proofErr w:type="gramEnd"/>
      <w:r w:rsidRPr="00D55153">
        <w:rPr>
          <w:rFonts w:eastAsia="標楷體" w:hint="eastAsia"/>
          <w:color w:val="000000" w:themeColor="text1"/>
          <w:szCs w:val="24"/>
        </w:rPr>
        <w:t xml:space="preserve"> 600</w:t>
      </w:r>
      <w:r w:rsidRPr="00D55153">
        <w:rPr>
          <w:rFonts w:eastAsia="標楷體" w:hint="eastAsia"/>
          <w:color w:val="000000" w:themeColor="text1"/>
          <w:szCs w:val="24"/>
        </w:rPr>
        <w:t>分以上</w:t>
      </w:r>
      <w:r w:rsidRPr="00D55153">
        <w:rPr>
          <w:rFonts w:eastAsia="標楷體" w:hint="eastAsia"/>
          <w:color w:val="000000" w:themeColor="text1"/>
          <w:szCs w:val="24"/>
        </w:rPr>
        <w:t>(</w:t>
      </w:r>
      <w:r w:rsidRPr="00D55153">
        <w:rPr>
          <w:rFonts w:eastAsia="標楷體" w:hint="eastAsia"/>
          <w:color w:val="000000" w:themeColor="text1"/>
          <w:szCs w:val="24"/>
        </w:rPr>
        <w:t>補救措施</w:t>
      </w:r>
      <w:r w:rsidRPr="00D55153">
        <w:rPr>
          <w:rFonts w:eastAsia="標楷體" w:hint="eastAsia"/>
          <w:color w:val="000000" w:themeColor="text1"/>
          <w:szCs w:val="24"/>
        </w:rPr>
        <w:t>:</w:t>
      </w:r>
      <w:r w:rsidRPr="00D55153">
        <w:rPr>
          <w:rFonts w:eastAsia="標楷體" w:hint="eastAsia"/>
          <w:color w:val="000000" w:themeColor="text1"/>
          <w:szCs w:val="24"/>
        </w:rPr>
        <w:t>碩二上未達門檻，需修習一門全英授課</w:t>
      </w:r>
      <w:r w:rsidRPr="00D55153">
        <w:rPr>
          <w:rFonts w:eastAsia="標楷體" w:hint="eastAsia"/>
          <w:color w:val="000000" w:themeColor="text1"/>
          <w:szCs w:val="24"/>
        </w:rPr>
        <w:t>)</w:t>
      </w:r>
      <w:r w:rsidRPr="00D55153">
        <w:rPr>
          <w:rFonts w:eastAsia="標楷體" w:hint="eastAsia"/>
          <w:color w:val="000000" w:themeColor="text1"/>
          <w:szCs w:val="24"/>
        </w:rPr>
        <w:t>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Chars="163" w:left="391" w:firstLineChars="14" w:firstLine="34"/>
        <w:rPr>
          <w:rFonts w:eastAsia="標楷體"/>
          <w:b/>
          <w:color w:val="000000" w:themeColor="text1"/>
          <w:szCs w:val="24"/>
        </w:rPr>
      </w:pPr>
      <w:r w:rsidRPr="00D55153">
        <w:rPr>
          <w:rFonts w:eastAsia="標楷體" w:hint="eastAsia"/>
          <w:b/>
          <w:color w:val="000000" w:themeColor="text1"/>
          <w:szCs w:val="24"/>
          <w:u w:val="single"/>
        </w:rPr>
        <w:t>專業類</w:t>
      </w:r>
      <w:r w:rsidRPr="00D55153">
        <w:rPr>
          <w:rFonts w:eastAsia="標楷體" w:hint="eastAsia"/>
          <w:b/>
          <w:color w:val="000000" w:themeColor="text1"/>
          <w:szCs w:val="24"/>
        </w:rPr>
        <w:t>與</w:t>
      </w:r>
      <w:r w:rsidRPr="00D55153">
        <w:rPr>
          <w:rFonts w:eastAsia="標楷體" w:hint="eastAsia"/>
          <w:b/>
          <w:color w:val="000000" w:themeColor="text1"/>
          <w:szCs w:val="24"/>
          <w:u w:val="single"/>
        </w:rPr>
        <w:t>語文類</w:t>
      </w:r>
      <w:r w:rsidRPr="00D55153">
        <w:rPr>
          <w:rFonts w:eastAsia="標楷體" w:hint="eastAsia"/>
          <w:b/>
          <w:color w:val="000000" w:themeColor="text1"/>
          <w:szCs w:val="24"/>
        </w:rPr>
        <w:t>門檻兩者皆須完成才符合畢業門檻規定。</w:t>
      </w:r>
    </w:p>
    <w:p w:rsidR="00D55153" w:rsidRPr="00D55153" w:rsidRDefault="00D55153" w:rsidP="00D55153">
      <w:pPr>
        <w:adjustRightInd w:val="0"/>
        <w:snapToGrid w:val="0"/>
        <w:spacing w:line="440" w:lineRule="exact"/>
        <w:ind w:left="442" w:hangingChars="184" w:hanging="442"/>
        <w:rPr>
          <w:rFonts w:eastAsia="標楷體"/>
          <w:color w:val="000000" w:themeColor="text1"/>
          <w:szCs w:val="24"/>
        </w:rPr>
      </w:pPr>
      <w:r w:rsidRPr="00D55153">
        <w:rPr>
          <w:rFonts w:eastAsia="標楷體" w:hint="eastAsia"/>
          <w:color w:val="000000" w:themeColor="text1"/>
          <w:szCs w:val="24"/>
        </w:rPr>
        <w:t>七、本辦法經系</w:t>
      </w:r>
      <w:proofErr w:type="gramStart"/>
      <w:r w:rsidRPr="00D55153">
        <w:rPr>
          <w:rFonts w:eastAsia="標楷體" w:hint="eastAsia"/>
          <w:color w:val="000000" w:themeColor="text1"/>
          <w:szCs w:val="24"/>
        </w:rPr>
        <w:t>務</w:t>
      </w:r>
      <w:proofErr w:type="gramEnd"/>
      <w:r w:rsidRPr="00D55153">
        <w:rPr>
          <w:rFonts w:eastAsia="標楷體" w:hint="eastAsia"/>
          <w:color w:val="000000" w:themeColor="text1"/>
          <w:szCs w:val="24"/>
        </w:rPr>
        <w:t>會議、院務會議、教務會議通過，陳請校長核定後實施，</w:t>
      </w:r>
      <w:r w:rsidRPr="00D55153">
        <w:rPr>
          <w:rFonts w:eastAsia="標楷體" w:hint="eastAsia"/>
          <w:color w:val="000000" w:themeColor="text1"/>
          <w:szCs w:val="24"/>
        </w:rPr>
        <w:t xml:space="preserve"> </w:t>
      </w:r>
      <w:r w:rsidRPr="00D55153">
        <w:rPr>
          <w:rFonts w:eastAsia="標楷體" w:hint="eastAsia"/>
          <w:color w:val="000000" w:themeColor="text1"/>
          <w:szCs w:val="24"/>
        </w:rPr>
        <w:t>修</w:t>
      </w:r>
      <w:r w:rsidRPr="00D55153">
        <w:rPr>
          <w:rFonts w:ascii="標楷體" w:eastAsia="標楷體" w:hAnsi="標楷體" w:hint="eastAsia"/>
          <w:b/>
          <w:color w:val="000000" w:themeColor="text1"/>
          <w:szCs w:val="24"/>
        </w:rPr>
        <w:t>正</w:t>
      </w:r>
      <w:r w:rsidRPr="00D55153">
        <w:rPr>
          <w:rFonts w:eastAsia="標楷體" w:hint="eastAsia"/>
          <w:color w:val="000000" w:themeColor="text1"/>
          <w:szCs w:val="24"/>
        </w:rPr>
        <w:t>時亦同。</w:t>
      </w:r>
    </w:p>
    <w:p w:rsidR="00860346" w:rsidRDefault="00860346" w:rsidP="00D55153"/>
    <w:sectPr w:rsidR="00860346" w:rsidSect="00D55153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53"/>
    <w:rsid w:val="00860346"/>
    <w:rsid w:val="00D55153"/>
    <w:rsid w:val="00D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04A0F-239F-4AE5-9EBE-FC17A433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1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2020-09-28T02:36:00Z</dcterms:created>
  <dcterms:modified xsi:type="dcterms:W3CDTF">2020-09-28T02:43:00Z</dcterms:modified>
</cp:coreProperties>
</file>